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бизнес-процессами</w:t>
            </w:r>
          </w:p>
          <w:p>
            <w:pPr>
              <w:jc w:val="center"/>
              <w:spacing w:after="0" w:line="240" w:lineRule="auto"/>
              <w:rPr>
                <w:sz w:val="32"/>
                <w:szCs w:val="32"/>
              </w:rPr>
            </w:pPr>
            <w:r>
              <w:rPr>
                <w:rFonts w:ascii="Times New Roman" w:hAnsi="Times New Roman" w:cs="Times New Roman"/>
                <w:color w:val="#000000"/>
                <w:sz w:val="32"/>
                <w:szCs w:val="32"/>
              </w:rPr>
              <w:t> Б1.В.06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бизнес-процессами»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Б1.В.06 «Управление бизнес-процессами».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бизнес-процессами»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бухгалтерского учета в части применения к закупкам</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выполнять функции, связанные с обеспечением определения поставщика (подрядчика, исполнителя)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владеть навыками проверки необходимой документации для проведения закупочной процедуры</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Б1.В.06 «Управление бизнес-процессами»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закупочной деятельностью</w:t>
            </w:r>
          </w:p>
          <w:p>
            <w:pPr>
              <w:jc w:val="center"/>
              <w:spacing w:after="0" w:line="240" w:lineRule="auto"/>
              <w:rPr>
                <w:sz w:val="22"/>
                <w:szCs w:val="22"/>
              </w:rPr>
            </w:pPr>
            <w:r>
              <w:rPr>
                <w:rFonts w:ascii="Times New Roman" w:hAnsi="Times New Roman" w:cs="Times New Roman"/>
                <w:color w:val="#000000"/>
                <w:sz w:val="22"/>
                <w:szCs w:val="22"/>
              </w:rPr>
              <w:t> Антимонопольное законодательство</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Планирование и прогнозирование в профессиональной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государственными закупками</w:t>
            </w:r>
          </w:p>
          <w:p>
            <w:pPr>
              <w:jc w:val="center"/>
              <w:spacing w:after="0" w:line="240" w:lineRule="auto"/>
              <w:rPr>
                <w:sz w:val="22"/>
                <w:szCs w:val="22"/>
              </w:rPr>
            </w:pPr>
            <w:r>
              <w:rPr>
                <w:rFonts w:ascii="Times New Roman" w:hAnsi="Times New Roman" w:cs="Times New Roman"/>
                <w:color w:val="#000000"/>
                <w:sz w:val="22"/>
                <w:szCs w:val="22"/>
              </w:rPr>
              <w:t> Внутрифирменный контроль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Международная торговля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Процессный подход в управлении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объект управления. Особенности функционирования современных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Процессный подход к организации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объект управления. Особенности функционирования современных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Процессный подход к организации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Бизнес-процессы организации и управление ими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Бизнес-процессы в организации: сущность, виды, моделирование и реинжиниринг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бизнес-процессами и их основные компоненты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разработки бизнес-процессов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в организации. Подходы к улучшению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Бизнес-процессы в организации: сущность, виды, моделирование и реинжиниринг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бизнес-процессами и их основные компоненты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разработки бизнес-процессов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в организации. Подходы к улучшению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объект управления. Особенности функционирования современных организаций</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классификация и особенности функционирования сложных организаций Внешняя и внутренняя среда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в организациях: функции, разделение труда и иерархическое построение организаций</w:t>
            </w:r>
          </w:p>
          <w:p>
            <w:pPr>
              <w:jc w:val="both"/>
              <w:spacing w:after="0" w:line="240" w:lineRule="auto"/>
              <w:rPr>
                <w:sz w:val="24"/>
                <w:szCs w:val="24"/>
              </w:rPr>
            </w:pPr>
            <w:r>
              <w:rPr>
                <w:rFonts w:ascii="Times New Roman" w:hAnsi="Times New Roman" w:cs="Times New Roman"/>
                <w:color w:val="#000000"/>
                <w:sz w:val="24"/>
                <w:szCs w:val="24"/>
              </w:rPr>
              <w:t>  Организационные структуры: сущность, виды, проектирование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Процессный подход к организации управления предприятием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Процессный подход к управлению  Классификация процессов</w:t>
            </w:r>
          </w:p>
          <w:p>
            <w:pPr>
              <w:jc w:val="both"/>
              <w:spacing w:after="0" w:line="240" w:lineRule="auto"/>
              <w:rPr>
                <w:sz w:val="24"/>
                <w:szCs w:val="24"/>
              </w:rPr>
            </w:pPr>
            <w:r>
              <w:rPr>
                <w:rFonts w:ascii="Times New Roman" w:hAnsi="Times New Roman" w:cs="Times New Roman"/>
                <w:color w:val="#000000"/>
                <w:sz w:val="24"/>
                <w:szCs w:val="24"/>
              </w:rPr>
              <w:t>  Характеристика деловых процессов предприятия Организация деловых процессов в пространстве и во времени.  Понятие процессного управления.</w:t>
            </w:r>
          </w:p>
          <w:p>
            <w:pPr>
              <w:jc w:val="both"/>
              <w:spacing w:after="0" w:line="240" w:lineRule="auto"/>
              <w:rPr>
                <w:sz w:val="24"/>
                <w:szCs w:val="24"/>
              </w:rPr>
            </w:pPr>
            <w:r>
              <w:rPr>
                <w:rFonts w:ascii="Times New Roman" w:hAnsi="Times New Roman" w:cs="Times New Roman"/>
                <w:color w:val="#000000"/>
                <w:sz w:val="24"/>
                <w:szCs w:val="24"/>
              </w:rPr>
              <w:t> Владелец БП. Виды ресурсов. Стадии</w:t>
            </w:r>
          </w:p>
          <w:p>
            <w:pPr>
              <w:jc w:val="both"/>
              <w:spacing w:after="0" w:line="240" w:lineRule="auto"/>
              <w:rPr>
                <w:sz w:val="24"/>
                <w:szCs w:val="24"/>
              </w:rPr>
            </w:pPr>
            <w:r>
              <w:rPr>
                <w:rFonts w:ascii="Times New Roman" w:hAnsi="Times New Roman" w:cs="Times New Roman"/>
                <w:color w:val="#000000"/>
                <w:sz w:val="24"/>
                <w:szCs w:val="24"/>
              </w:rPr>
              <w:t> жизненного цикла БП. Управление БП в</w:t>
            </w:r>
          </w:p>
          <w:p>
            <w:pPr>
              <w:jc w:val="both"/>
              <w:spacing w:after="0" w:line="240" w:lineRule="auto"/>
              <w:rPr>
                <w:sz w:val="24"/>
                <w:szCs w:val="24"/>
              </w:rPr>
            </w:pPr>
            <w:r>
              <w:rPr>
                <w:rFonts w:ascii="Times New Roman" w:hAnsi="Times New Roman" w:cs="Times New Roman"/>
                <w:color w:val="#000000"/>
                <w:sz w:val="24"/>
                <w:szCs w:val="24"/>
              </w:rPr>
              <w:t> соответствии с циклом Деминга-Шухарта</w:t>
            </w:r>
          </w:p>
          <w:p>
            <w:pPr>
              <w:jc w:val="both"/>
              <w:spacing w:after="0" w:line="240" w:lineRule="auto"/>
              <w:rPr>
                <w:sz w:val="24"/>
                <w:szCs w:val="24"/>
              </w:rPr>
            </w:pPr>
            <w:r>
              <w:rPr>
                <w:rFonts w:ascii="Times New Roman" w:hAnsi="Times New Roman" w:cs="Times New Roman"/>
                <w:color w:val="#000000"/>
                <w:sz w:val="24"/>
                <w:szCs w:val="24"/>
              </w:rPr>
              <w:t> PDCA.</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процесса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Уровни процессного управления  Преимущества процессного подхода  Исполнимые бизнес-процессы и BPMS  Процессное управление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Бизнес-процессы в организации: сущность, виды, моделирование и реинжиниринг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Процессный подход к управлению   Классификация процессов</w:t>
            </w:r>
          </w:p>
          <w:p>
            <w:pPr>
              <w:jc w:val="both"/>
              <w:spacing w:after="0" w:line="240" w:lineRule="auto"/>
              <w:rPr>
                <w:sz w:val="24"/>
                <w:szCs w:val="24"/>
              </w:rPr>
            </w:pPr>
            <w:r>
              <w:rPr>
                <w:rFonts w:ascii="Times New Roman" w:hAnsi="Times New Roman" w:cs="Times New Roman"/>
                <w:color w:val="#000000"/>
                <w:sz w:val="24"/>
                <w:szCs w:val="24"/>
              </w:rPr>
              <w:t>   Характеристика деловых процессов предприятия</w:t>
            </w:r>
          </w:p>
          <w:p>
            <w:pPr>
              <w:jc w:val="both"/>
              <w:spacing w:after="0" w:line="240" w:lineRule="auto"/>
              <w:rPr>
                <w:sz w:val="24"/>
                <w:szCs w:val="24"/>
              </w:rPr>
            </w:pPr>
            <w:r>
              <w:rPr>
                <w:rFonts w:ascii="Times New Roman" w:hAnsi="Times New Roman" w:cs="Times New Roman"/>
                <w:color w:val="#000000"/>
                <w:sz w:val="24"/>
                <w:szCs w:val="24"/>
              </w:rPr>
              <w:t>   Организация деловых процессов в пространстве и во времени</w:t>
            </w:r>
          </w:p>
          <w:p>
            <w:pPr>
              <w:jc w:val="both"/>
              <w:spacing w:after="0" w:line="240" w:lineRule="auto"/>
              <w:rPr>
                <w:sz w:val="24"/>
                <w:szCs w:val="24"/>
              </w:rPr>
            </w:pPr>
            <w:r>
              <w:rPr>
                <w:rFonts w:ascii="Times New Roman" w:hAnsi="Times New Roman" w:cs="Times New Roman"/>
                <w:color w:val="#000000"/>
                <w:sz w:val="24"/>
                <w:szCs w:val="24"/>
              </w:rPr>
              <w:t>    Моделирование бизнес-процессов в организации</w:t>
            </w:r>
          </w:p>
          <w:p>
            <w:pPr>
              <w:jc w:val="both"/>
              <w:spacing w:after="0" w:line="240" w:lineRule="auto"/>
              <w:rPr>
                <w:sz w:val="24"/>
                <w:szCs w:val="24"/>
              </w:rPr>
            </w:pPr>
            <w:r>
              <w:rPr>
                <w:rFonts w:ascii="Times New Roman" w:hAnsi="Times New Roman" w:cs="Times New Roman"/>
                <w:color w:val="#000000"/>
                <w:sz w:val="24"/>
                <w:szCs w:val="24"/>
              </w:rPr>
              <w:t>    Общая характеристика работ по проведению реинжиниринга бизнес-процессов</w:t>
            </w:r>
          </w:p>
          <w:p>
            <w:pPr>
              <w:jc w:val="both"/>
              <w:spacing w:after="0" w:line="240" w:lineRule="auto"/>
              <w:rPr>
                <w:sz w:val="24"/>
                <w:szCs w:val="24"/>
              </w:rPr>
            </w:pPr>
            <w:r>
              <w:rPr>
                <w:rFonts w:ascii="Times New Roman" w:hAnsi="Times New Roman" w:cs="Times New Roman"/>
                <w:color w:val="#000000"/>
                <w:sz w:val="24"/>
                <w:szCs w:val="24"/>
              </w:rPr>
              <w:t>    Внедрение процессного подхода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бизнес-процессами и их основные компоненты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уровней описания бизнеса Проектирование бизнес-процессов Разработка исполнимых бизнес-процессов  Внедрение BPMS  Анализ бизнес-процессов . Управление эффективностью бизнес-процессов . Управление бизнесом путем трансформации бизнес- процессов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разработки бизнес-процессов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уровней описания бизнеса . Проектирование бизнес-процессов . Разработка исполнимых бизнес-процессов . Внедрение BPMS . Анализ бизнес-процессов . Управление эффективностью бизнес-процессов . Управление бизнесом путем трансформации бизнес-процессов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бизнес-процессов в организации. Подходы к улучшению бизнес- процессов</w:t>
            </w:r>
          </w:p>
        </w:tc>
      </w:tr>
      <w:tr>
        <w:trPr>
          <w:trHeight w:hRule="exact" w:val="1906.4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работ по проведению реинжиниринга бизнес-процессов. «Прорывное» улучшение. Методика быстрого</w:t>
            </w:r>
          </w:p>
          <w:p>
            <w:pPr>
              <w:jc w:val="both"/>
              <w:spacing w:after="0" w:line="240" w:lineRule="auto"/>
              <w:rPr>
                <w:sz w:val="24"/>
                <w:szCs w:val="24"/>
              </w:rPr>
            </w:pPr>
            <w:r>
              <w:rPr>
                <w:rFonts w:ascii="Times New Roman" w:hAnsi="Times New Roman" w:cs="Times New Roman"/>
                <w:color w:val="#000000"/>
                <w:sz w:val="24"/>
                <w:szCs w:val="24"/>
              </w:rPr>
              <w:t> анализа решения (FAST). Бенчмаркинг</w:t>
            </w:r>
          </w:p>
          <w:p>
            <w:pPr>
              <w:jc w:val="both"/>
              <w:spacing w:after="0" w:line="240" w:lineRule="auto"/>
              <w:rPr>
                <w:sz w:val="24"/>
                <w:szCs w:val="24"/>
              </w:rPr>
            </w:pPr>
            <w:r>
              <w:rPr>
                <w:rFonts w:ascii="Times New Roman" w:hAnsi="Times New Roman" w:cs="Times New Roman"/>
                <w:color w:val="#000000"/>
                <w:sz w:val="24"/>
                <w:szCs w:val="24"/>
              </w:rPr>
              <w:t> процесса. Перепроектирование процесса</w:t>
            </w:r>
          </w:p>
          <w:p>
            <w:pPr>
              <w:jc w:val="both"/>
              <w:spacing w:after="0" w:line="240" w:lineRule="auto"/>
              <w:rPr>
                <w:sz w:val="24"/>
                <w:szCs w:val="24"/>
              </w:rPr>
            </w:pPr>
            <w:r>
              <w:rPr>
                <w:rFonts w:ascii="Times New Roman" w:hAnsi="Times New Roman" w:cs="Times New Roman"/>
                <w:color w:val="#000000"/>
                <w:sz w:val="24"/>
                <w:szCs w:val="24"/>
              </w:rPr>
              <w:t> (Концентрированное улучшение).</w:t>
            </w:r>
          </w:p>
          <w:p>
            <w:pPr>
              <w:jc w:val="both"/>
              <w:spacing w:after="0" w:line="240" w:lineRule="auto"/>
              <w:rPr>
                <w:sz w:val="24"/>
                <w:szCs w:val="24"/>
              </w:rPr>
            </w:pPr>
            <w:r>
              <w:rPr>
                <w:rFonts w:ascii="Times New Roman" w:hAnsi="Times New Roman" w:cs="Times New Roman"/>
                <w:color w:val="#000000"/>
                <w:sz w:val="24"/>
                <w:szCs w:val="24"/>
              </w:rPr>
              <w:t> Реинжиниринг БП. Постоянное (непрерывное)</w:t>
            </w:r>
          </w:p>
          <w:p>
            <w:pPr>
              <w:jc w:val="both"/>
              <w:spacing w:after="0" w:line="240" w:lineRule="auto"/>
              <w:rPr>
                <w:sz w:val="24"/>
                <w:szCs w:val="24"/>
              </w:rPr>
            </w:pPr>
            <w:r>
              <w:rPr>
                <w:rFonts w:ascii="Times New Roman" w:hAnsi="Times New Roman" w:cs="Times New Roman"/>
                <w:color w:val="#000000"/>
                <w:sz w:val="24"/>
                <w:szCs w:val="24"/>
              </w:rPr>
              <w:t> улучшение. Менталитет Кайдзен – настрой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непрерывное улучшение. Модель зрелости</w:t>
            </w:r>
          </w:p>
          <w:p>
            <w:pPr>
              <w:jc w:val="both"/>
              <w:spacing w:after="0" w:line="240" w:lineRule="auto"/>
              <w:rPr>
                <w:sz w:val="24"/>
                <w:szCs w:val="24"/>
              </w:rPr>
            </w:pPr>
            <w:r>
              <w:rPr>
                <w:rFonts w:ascii="Times New Roman" w:hAnsi="Times New Roman" w:cs="Times New Roman"/>
                <w:color w:val="#000000"/>
                <w:sz w:val="24"/>
                <w:szCs w:val="24"/>
              </w:rPr>
              <w:t> BPM (Business Process Management).</w:t>
            </w:r>
          </w:p>
          <w:p>
            <w:pPr>
              <w:jc w:val="both"/>
              <w:spacing w:after="0" w:line="240" w:lineRule="auto"/>
              <w:rPr>
                <w:sz w:val="24"/>
                <w:szCs w:val="24"/>
              </w:rPr>
            </w:pPr>
            <w:r>
              <w:rPr>
                <w:rFonts w:ascii="Times New Roman" w:hAnsi="Times New Roman" w:cs="Times New Roman"/>
                <w:color w:val="#000000"/>
                <w:sz w:val="24"/>
                <w:szCs w:val="24"/>
              </w:rPr>
              <w:t> Сбалансированная система показателей.</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объект управления. Особенности функционирования современных организаций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Процессный подход к организации управления предприятием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процесса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Бизнес-процессы в организации: сущность, виды, моделирование и реинжиниринг</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бизнес-процессами и их основные компоненты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разработки бизнес-процессов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бизнес-процессов в организации. Подходы к улучшению бизнес- процессов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бизнес-процессами»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бизнес-процессами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Горюнова,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Ковылкин,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Ратафьев,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бизнес-процессами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978-5-7937-1741-0.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http://www.iprbookshop.ru/102983.html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Фролов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Серышев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https://urait.ru/bcode/471817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бизнес-процессами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Олехнович,</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бизнес-процессами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http://www.iprbookshop.ru/67455.html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бизнес-процессами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BPMS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Пятецкий,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Михеев,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Новичихин,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бизнес-процессами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BPMS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МИСиС,</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978-5-906846-75-4.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http://www.iprbookshop.ru/78539.html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бизнес-процессами:</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Фляйшман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Шмидт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978-5-534-03094-5.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https://urait.ru/bcode/469128</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14.4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0.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3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38.3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2023-2024_ФГОС3++2023_Бак-ОФО-ТД(ОиУЗД)(23)_plx_Управление бизнес-процессами</dc:title>
  <dc:creator>FastReport.NET</dc:creator>
</cp:coreProperties>
</file>